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151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tabs>
          <w:tab w:val="left" w:pos="361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</w:t>
      </w:r>
      <w:r>
        <w:rPr>
          <w:rFonts w:ascii="Times New Roman" w:eastAsia="Times New Roman" w:hAnsi="Times New Roman" w:cs="Times New Roman"/>
          <w:sz w:val="27"/>
          <w:szCs w:val="27"/>
        </w:rPr>
        <w:t>ского автономного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расположенного по адресу: ХМАО - Югра, г. Сург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правонарушении, предусмотренном ч.12 ст.19.5 КоАП РФ 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Шаталов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Г.Н.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Шаталова Геннадия Николаевича, </w:t>
      </w:r>
      <w:r>
        <w:rPr>
          <w:rStyle w:val="cat-UserDefinedgrp-36rplc-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установлено,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Шаталов Г.Н.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выполнил в установленный срок до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законное предписание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органа, осуществляющего федеральный государственный надзор в области пожарной безопасности, выразившееся в нарушении требований пожарной безопасности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 п.1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предписания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31.01.2025 № 2501</w:t>
      </w:r>
      <w:r>
        <w:rPr>
          <w:rFonts w:ascii="Times New Roman" w:eastAsia="Times New Roman" w:hAnsi="Times New Roman" w:cs="Times New Roman"/>
          <w:sz w:val="27"/>
          <w:szCs w:val="27"/>
        </w:rPr>
        <w:t>/012-86/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-В/П</w:t>
      </w:r>
      <w:r>
        <w:rPr>
          <w:rFonts w:ascii="Times New Roman" w:eastAsia="Times New Roman" w:hAnsi="Times New Roman" w:cs="Times New Roman"/>
          <w:sz w:val="27"/>
          <w:szCs w:val="27"/>
        </w:rPr>
        <w:t>ИП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чем совершил административное правонарушение, предусмотренное ч. 12 ст. 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Шаталов Г.Н.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заседании вину признал,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Пояснил,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что председателем </w:t>
      </w:r>
      <w:r>
        <w:rPr>
          <w:rStyle w:val="cat-UserDefinedgrp-39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 недавно, в настоящее время проводит работу по устранению выявленного 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Изучив матери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Шаталова Г.Н.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материал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протокол об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601</w:t>
      </w:r>
      <w:r>
        <w:rPr>
          <w:rFonts w:ascii="Times New Roman" w:eastAsia="Times New Roman" w:hAnsi="Times New Roman" w:cs="Times New Roman"/>
          <w:sz w:val="27"/>
          <w:szCs w:val="27"/>
        </w:rPr>
        <w:t>-86-012-00</w:t>
      </w:r>
      <w:r>
        <w:rPr>
          <w:rFonts w:ascii="Times New Roman" w:eastAsia="Times New Roman" w:hAnsi="Times New Roman" w:cs="Times New Roman"/>
          <w:sz w:val="27"/>
          <w:szCs w:val="27"/>
        </w:rPr>
        <w:t>004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/6/1 от </w:t>
      </w:r>
      <w:r>
        <w:rPr>
          <w:rFonts w:ascii="Times New Roman" w:eastAsia="Times New Roman" w:hAnsi="Times New Roman" w:cs="Times New Roman"/>
          <w:sz w:val="27"/>
          <w:szCs w:val="27"/>
        </w:rPr>
        <w:t>16.01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решения о проведении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выездной проверки от </w:t>
      </w:r>
      <w:r>
        <w:rPr>
          <w:rFonts w:ascii="Times New Roman" w:eastAsia="Times New Roman" w:hAnsi="Times New Roman" w:cs="Times New Roman"/>
          <w:sz w:val="27"/>
          <w:szCs w:val="27"/>
        </w:rPr>
        <w:t>19.12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 выписка из ЕГРЮЛ</w:t>
      </w:r>
      <w:r>
        <w:rPr>
          <w:rFonts w:ascii="Times New Roman" w:eastAsia="Times New Roman" w:hAnsi="Times New Roman" w:cs="Times New Roman"/>
          <w:sz w:val="27"/>
          <w:szCs w:val="27"/>
        </w:rPr>
        <w:t>; уведомление о составлении 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 </w:t>
      </w:r>
      <w:r>
        <w:rPr>
          <w:rFonts w:ascii="Times New Roman" w:eastAsia="Times New Roman" w:hAnsi="Times New Roman" w:cs="Times New Roman"/>
          <w:sz w:val="27"/>
          <w:szCs w:val="27"/>
        </w:rPr>
        <w:t>предписани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31.01.2025 № 2501</w:t>
      </w:r>
      <w:r>
        <w:rPr>
          <w:rFonts w:ascii="Times New Roman" w:eastAsia="Times New Roman" w:hAnsi="Times New Roman" w:cs="Times New Roman"/>
          <w:sz w:val="27"/>
          <w:szCs w:val="27"/>
        </w:rPr>
        <w:t>/012-86/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-В/П</w:t>
      </w:r>
      <w:r>
        <w:rPr>
          <w:rFonts w:ascii="Times New Roman" w:eastAsia="Times New Roman" w:hAnsi="Times New Roman" w:cs="Times New Roman"/>
          <w:sz w:val="27"/>
          <w:szCs w:val="27"/>
        </w:rPr>
        <w:t>ИП</w:t>
      </w:r>
      <w:r>
        <w:rPr>
          <w:rFonts w:ascii="Times New Roman" w:eastAsia="Times New Roman" w:hAnsi="Times New Roman" w:cs="Times New Roman"/>
          <w:sz w:val="27"/>
          <w:szCs w:val="27"/>
        </w:rPr>
        <w:t>; копия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акта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выездной проверки от </w:t>
      </w:r>
      <w:r>
        <w:rPr>
          <w:rFonts w:ascii="Times New Roman" w:eastAsia="Times New Roman" w:hAnsi="Times New Roman" w:cs="Times New Roman"/>
          <w:sz w:val="27"/>
          <w:szCs w:val="27"/>
        </w:rPr>
        <w:t>16.01.2026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копия Устава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протокола осмотра от </w:t>
      </w:r>
      <w:r>
        <w:rPr>
          <w:rFonts w:ascii="Times New Roman" w:eastAsia="Times New Roman" w:hAnsi="Times New Roman" w:cs="Times New Roman"/>
          <w:sz w:val="27"/>
          <w:szCs w:val="27"/>
        </w:rPr>
        <w:t>14.01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>фототаблицей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объяснений </w:t>
      </w:r>
      <w:r>
        <w:rPr>
          <w:rFonts w:ascii="Times New Roman" w:eastAsia="Times New Roman" w:hAnsi="Times New Roman" w:cs="Times New Roman"/>
          <w:sz w:val="27"/>
          <w:szCs w:val="27"/>
        </w:rPr>
        <w:t>Шаталова Г.Н.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от 21 декабря 1994 года № 69-ФЗ «О пожарной безопасности»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за нарушение требований пожарной безопасности в соответствии с действующим законодательством несут: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собственники имущества;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руководители федеральных органов исполнительной власти;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руководители органов местного самоуправления;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уполномоченные владеть, пользоваться или распоряжаться имуществом, в том числе руководители организаций;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в установленном порядке назначенные ответственными за обеспечение пожарной безопасности;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должностные лица в пределах их компетенции.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за нарушение требований пожарной безопасности для квартир (комнат) в домах государственного,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и ведомственного жилищного фонда возлагается на ответственных квартиросъемщиков или арендаторов, если иное не предусмотрено соответствующим договором.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указанные в части первой настоящей статьи, иные граждане за нарушение требований пожарной безопасности, а также за иные правонарушения в области </w:t>
      </w:r>
      <w:hyperlink w:anchor="sub_50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пожарной безопасности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могут быть привлечены к дисциплинарной,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административной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уголовной ответственности в соответствии с действующим законодательством.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75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>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 Правительства РФ от 16 сентября 2020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1479"Об утверждении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противопожарного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режима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Российской Федерации"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наличии на территориях населенных пунктов, территории садоводства или огородничества, а также на других объектах защиты или вблизи них (в радиусе 200 метров) естественных или искусственных </w:t>
      </w:r>
      <w:r>
        <w:rPr>
          <w:rFonts w:ascii="Times New Roman" w:eastAsia="Times New Roman" w:hAnsi="Times New Roman" w:cs="Times New Roman"/>
          <w:sz w:val="27"/>
          <w:szCs w:val="27"/>
        </w:rPr>
        <w:t>водоисточников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(река, озеро, бассейн, градирня и др.) к ним должны быть устроены подъезды с площадками (пирсами) с твердым покрытием размером не менее 12 х 12 метров для установки пожарных автомобилей и забора воды в любое время года, за исключением случаев, когда территория населенного пункта, объекта защиты и находящиеся на них здания и сооружения обеспечены источниками противопожарного водоснабжения.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Совокупность представленных доказательств,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Шаталова Г.Н.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Шаталова Г.Н.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квалифицирует по ч. 12 ст. 19.5 КоАП РФ, как невыполнение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Довод привлекаемого отклоняется, как не опровергающий факта совершения вменяемого административного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предусмотренных ст. 4.3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суд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не усматривает оснований освобождения юридического лица от административной ответственности в связи с малозначительностью, в соответствии со ст.2.9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ответственности, позволяющих назначить наказание в виде административного штрафа в размере менее минимального размера административного штрафа, предусмотренного санкцией статьи, в соот</w:t>
      </w:r>
      <w:r>
        <w:rPr>
          <w:rFonts w:ascii="Times New Roman" w:eastAsia="Times New Roman" w:hAnsi="Times New Roman" w:cs="Times New Roman"/>
          <w:sz w:val="27"/>
          <w:szCs w:val="27"/>
        </w:rPr>
        <w:t>ветствии с ч.2.2 ст.4.1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учитывает характер и степень общественной опасности правонарушения.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Шаталова Геннадия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рублей, оплачиваемого по следующим реквизитам: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72011601193010005140,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0412365400665001512619185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32.2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 Российской Федерации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штрафа, в срок, предусмотренный настоящим Кодексом, влечет административную ответственность, по ч. 1 ст. 20.25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53348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9rplc-29">
    <w:name w:val="cat-UserDefined grp-39 rplc-29"/>
    <w:basedOn w:val="DefaultParagraphFont"/>
  </w:style>
  <w:style w:type="character" w:customStyle="1" w:styleId="cat-UserDefinedgrp-38rplc-36">
    <w:name w:val="cat-UserDefined grp-3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BDF8-0570-4E50-8B7A-9FF0812DD44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