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-196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11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Исаевой Ксении Аркадьевны, </w:t>
      </w:r>
      <w:r>
        <w:rPr>
          <w:rStyle w:val="cat-UserDefinedgrp-2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Исаева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расчет по страховым взносам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месяца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установленный законодательство</w:t>
      </w:r>
      <w:r>
        <w:rPr>
          <w:rFonts w:ascii="Times New Roman" w:eastAsia="Times New Roman" w:hAnsi="Times New Roman" w:cs="Times New Roman"/>
          <w:sz w:val="28"/>
          <w:szCs w:val="28"/>
        </w:rPr>
        <w:t>м о н</w:t>
      </w:r>
      <w:r>
        <w:rPr>
          <w:rFonts w:ascii="Times New Roman" w:eastAsia="Times New Roman" w:hAnsi="Times New Roman" w:cs="Times New Roman"/>
          <w:sz w:val="28"/>
          <w:szCs w:val="28"/>
        </w:rPr>
        <w:t>алога</w:t>
      </w:r>
      <w:r>
        <w:rPr>
          <w:rFonts w:ascii="Times New Roman" w:eastAsia="Times New Roman" w:hAnsi="Times New Roman" w:cs="Times New Roman"/>
          <w:sz w:val="28"/>
          <w:szCs w:val="28"/>
        </w:rPr>
        <w:t>х и сборах не позднее 25.04.2025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Расчет фактически предоставлен –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Исаева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Исаевой К.А.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431 НК РФ плательщики, указанные в </w:t>
      </w:r>
      <w:hyperlink w:anchor="sub_419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1 пункта 1 статьи 419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3 пункта 3 статьи 422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Кодекса),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страховым взносам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Исаевой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35592 от 15.01.2026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Исаевой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Исаевой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Исаеву Ксению Аркадьевну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в виде предупреждения.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«18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196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16">
    <w:name w:val="cat-UserDefined grp-2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