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-204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 w:line="300" w:lineRule="atLeas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22"/>
        <w:jc w:val="both"/>
        <w:rPr>
          <w:sz w:val="16"/>
          <w:szCs w:val="16"/>
        </w:rPr>
      </w:pP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25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2"/>
        <w:jc w:val="both"/>
        <w:rPr>
          <w:sz w:val="28"/>
          <w:szCs w:val="28"/>
        </w:rPr>
      </w:pP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8"/>
          <w:szCs w:val="28"/>
        </w:rPr>
        <w:t>номного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г. Сургут, ул. Гагарина, д.9, каб.305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правонарушении, предусмотренном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15.5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Товкач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Игоря Александровича, </w:t>
      </w:r>
      <w:r>
        <w:rPr>
          <w:rStyle w:val="cat-UserDefinedgrp-33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уководитель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Товкач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нарушением </w:t>
      </w:r>
      <w:r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инспекцию ФНС России по г. Сургуту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декларацию по налогу на добавленную стоимость за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квартал 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срок предоставления которой установлен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25.04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Налоговая декларация представлена –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Товкач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Товкач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ст. 174 НК РФ уплата налога по операциям, признаваемым объектом налогообложения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block_1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подпунктами 1 - 3 пункта 1 статьи 146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Кодекса, на территории Российской Федерации производится по итогам каждого налогового периода исходя из фактической реализации (передачи) товаров (выполнения, в том числе для собственных нужд, работ, оказания, в том числе для собственных нужд, услуг) за истекший налоговый период равными долями не позднее 25-го числа каждого из трех месяцев, следующего за истекшим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block_16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налоговым периодом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если иное не предусмотрено настоящей главой.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Товкач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протокол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35470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15.01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сведения о представлении декларации с нарушением установленного срока;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выписка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; уведомление о составлении протокола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Товкач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Товкач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должностному лицу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учитывает характер совершенного им административного пра</w:t>
      </w:r>
      <w:r>
        <w:rPr>
          <w:rFonts w:ascii="Times New Roman" w:eastAsia="Times New Roman" w:hAnsi="Times New Roman" w:cs="Times New Roman"/>
          <w:sz w:val="28"/>
          <w:szCs w:val="28"/>
        </w:rPr>
        <w:t>вонарушения, личность виновного лица, его отношение 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>
      <w:pPr>
        <w:spacing w:before="0" w:after="0"/>
        <w:ind w:firstLine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Товкач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Игоря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</w:t>
      </w:r>
      <w:r>
        <w:rPr>
          <w:rFonts w:ascii="Times New Roman" w:eastAsia="Times New Roman" w:hAnsi="Times New Roman" w:cs="Times New Roman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300 (трехсот)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Мировой судья судебного участка №11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_____________________И.А.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февраля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204</w:t>
      </w:r>
      <w:r>
        <w:rPr>
          <w:rFonts w:ascii="Times New Roman" w:eastAsia="Times New Roman" w:hAnsi="Times New Roman" w:cs="Times New Roman"/>
          <w:sz w:val="18"/>
          <w:szCs w:val="18"/>
        </w:rPr>
        <w:t>-2611/202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судебного заседания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____________Н.С. Десяткина</w:t>
      </w: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России//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11601153010006140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0412365400665002042615157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5">
    <w:name w:val="cat-UserDefined grp-34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base.garant.ru/10900200/0c5956aa76cdf561e1333b201c6d337d/" TargetMode="External" /><Relationship Id="rId5" Type="http://schemas.openxmlformats.org/officeDocument/2006/relationships/hyperlink" Target="http://base.garant.ru/10900200/fd48c16b8ae230bb1d80816968537bd9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