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05-</w:t>
      </w:r>
      <w:r>
        <w:rPr>
          <w:rFonts w:ascii="Times New Roman" w:eastAsia="Times New Roman" w:hAnsi="Times New Roman" w:cs="Times New Roman"/>
          <w:sz w:val="27"/>
          <w:szCs w:val="27"/>
        </w:rPr>
        <w:t>395</w:t>
      </w:r>
      <w:r>
        <w:rPr>
          <w:rFonts w:ascii="Times New Roman" w:eastAsia="Times New Roman" w:hAnsi="Times New Roman" w:cs="Times New Roman"/>
          <w:sz w:val="27"/>
          <w:szCs w:val="27"/>
        </w:rPr>
        <w:t>-2613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2026</w:t>
      </w:r>
    </w:p>
    <w:p>
      <w:pPr>
        <w:spacing w:before="0" w:after="0"/>
        <w:ind w:firstLine="708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sz w:val="27"/>
          <w:szCs w:val="27"/>
        </w:rPr>
        <w:t>ород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01 апреля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Айткулова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Д.Б., находящийся по адресу: Ханты-Мансийский автономный округ – Югра, г. Сургут, ул. Гагарина, д. 9, зал судебного заседания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502,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в открытом судебном заседании дело об административном правонарушении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отношении должностного лица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генерального директора ООО «</w:t>
      </w:r>
      <w:r>
        <w:rPr>
          <w:rStyle w:val="cat-UserDefinedgrp-24rplc-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Каляпина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Сергея Дмитриевича, </w:t>
      </w:r>
      <w:r>
        <w:rPr>
          <w:rStyle w:val="cat-UserDefinedgrp-25rplc-10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ст. 15.5 Кодекса Российской Федерации об административных правонарушениях,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Должностное лицо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генеральный </w:t>
      </w:r>
      <w:r>
        <w:rPr>
          <w:rFonts w:ascii="Times New Roman" w:eastAsia="Times New Roman" w:hAnsi="Times New Roman" w:cs="Times New Roman"/>
          <w:sz w:val="27"/>
          <w:szCs w:val="27"/>
        </w:rPr>
        <w:t>директор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ООО «</w:t>
      </w:r>
      <w:r>
        <w:rPr>
          <w:rStyle w:val="cat-UserDefinedgrp-24rplc-1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Каляпин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С.Д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предоставил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Инспекцию ФНС России по г. Сургуту, расположенную по адресу: Ханты-Мансийского автономного округа – Югра, г. Сургут, ул. Геологическая, д. 2, в нарушение </w:t>
      </w:r>
      <w:r>
        <w:rPr>
          <w:rFonts w:ascii="Times New Roman" w:eastAsia="Times New Roman" w:hAnsi="Times New Roman" w:cs="Times New Roman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sz w:val="27"/>
          <w:szCs w:val="27"/>
        </w:rPr>
        <w:t>. 4 п. 1 ст. 23, п. 5 ст. 174 Налогового кодекса Российской Федерации, деклараци</w:t>
      </w:r>
      <w:r>
        <w:rPr>
          <w:rFonts w:ascii="Times New Roman" w:eastAsia="Times New Roman" w:hAnsi="Times New Roman" w:cs="Times New Roman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налогу на добавленную стоимость за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квартал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срок представления декларации по налогу на добавленную стоимость не позднее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.2025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фактическая дата предоставления </w:t>
      </w:r>
      <w:r>
        <w:rPr>
          <w:rFonts w:ascii="Times New Roman" w:eastAsia="Times New Roman" w:hAnsi="Times New Roman" w:cs="Times New Roman"/>
          <w:sz w:val="27"/>
          <w:szCs w:val="27"/>
        </w:rPr>
        <w:t>сведений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28.10.2025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тем самым </w:t>
      </w:r>
      <w:r>
        <w:rPr>
          <w:rFonts w:ascii="Times New Roman" w:eastAsia="Times New Roman" w:hAnsi="Times New Roman" w:cs="Times New Roman"/>
          <w:sz w:val="27"/>
          <w:szCs w:val="27"/>
        </w:rPr>
        <w:t>Каляпин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С.Д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совершил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административное правонарушение, за которое предусмотрено ответственность статьей 15.5 Кодекса РФ об административных правонарушениях.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Каляпин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С.Д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времени и месте судебного заседания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извещен </w:t>
      </w:r>
      <w:r>
        <w:rPr>
          <w:rFonts w:ascii="Times New Roman" w:eastAsia="Times New Roman" w:hAnsi="Times New Roman" w:cs="Times New Roman"/>
          <w:sz w:val="27"/>
          <w:szCs w:val="27"/>
        </w:rPr>
        <w:t>надлежащим образом судебной повесткой, направленной заказным пи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сьмом с уведомлением о вручении, в судебное заседание не </w:t>
      </w:r>
      <w:r>
        <w:rPr>
          <w:rFonts w:ascii="Times New Roman" w:eastAsia="Times New Roman" w:hAnsi="Times New Roman" w:cs="Times New Roman"/>
          <w:sz w:val="27"/>
          <w:szCs w:val="27"/>
        </w:rPr>
        <w:t>явил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ходатайств не </w:t>
      </w:r>
      <w:r>
        <w:rPr>
          <w:rFonts w:ascii="Times New Roman" w:eastAsia="Times New Roman" w:hAnsi="Times New Roman" w:cs="Times New Roman"/>
          <w:sz w:val="27"/>
          <w:szCs w:val="27"/>
        </w:rPr>
        <w:t>заявлял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6 Постановления Пленума Верховного Суда РФ от 24 марта 2005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 «О некоторых вопросах, возникающих у судов при применении Кодекса Российской Федерации об административных правонарушениях», лицо, в отношении которого ведется производство по делу, считается извещенным о времени и месте судебного рассмотрения в случае возвращения почтового отправления с отметкой об истечении срока хранения.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указанных обстоятельствах судом определено рассмотреть дело в отсутствии привлекаемого лица по представленным материалам.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ч. 1 ст. 29.5 КоАП закреплено общее правило, в соответствии с которым дело рассматривается по месту совершения правонарушения.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Как следует из разъяснения, содержащегося в п. 3 Постановления Пленума Верховного Суда РФ от 24 марта 2005 г. № 5 «О некоторых вопросах, возникающих у судов при применении Кодекса Российской Федерации об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административных правонарушениях» (с изменениями и дополнениями), при определении территориальной подсудности дел об административных правонарушениях, объективная сторона которых выражается в бездействии в виде неисполнения установленной правовым актом обязанности, необходимо исходить из места жительства физического лица, в том числе индивидуального предпринимателя, места исполнения должностным лицом своих обязанностей либо места нахождения юридического лица, определяемого в соответствии со статьей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54 ГК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Юридический адрес общества: </w:t>
      </w:r>
      <w:r>
        <w:rPr>
          <w:rStyle w:val="cat-UserDefinedgrp-26rplc-29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sz w:val="27"/>
          <w:szCs w:val="27"/>
        </w:rPr>
        <w:t>. 4 п. 1 ст. 23 НК РФ, налогоплательщики обязаны -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п. 5 ст. 174 НК РФ, налогоплательщики (в том числе являющиеся налоговыми агентами), а также лица, указанные в пункте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 статьи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173 настоящего Кодекса, обязаны представить в налоговые органы по месту своего учета соответствующую налоговую декларацию по установленному формату в электронной форме по телекоммуникационным каналам связи через оператора электронного документооборота в срок не позднее 25-го числа месяца, следующего за истекшим налоговым периодом, если иное не предусмотрено настоящей главой.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Изучив представленные материалы дела, суд считает, что вина должностного лица в совершении инкриминируемого правонарушения установлена и подтверждается совокупностью исследованных в судебном заседании следующих доказательств: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26346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 котором изложено существо правонарушения и составленным в соответствии с требованиями КоАП РФ; выпиской из Единого государственного реестра юридических лиц; </w:t>
      </w:r>
      <w:r>
        <w:rPr>
          <w:rFonts w:ascii="Times New Roman" w:eastAsia="Times New Roman" w:hAnsi="Times New Roman" w:cs="Times New Roman"/>
          <w:sz w:val="27"/>
          <w:szCs w:val="27"/>
        </w:rPr>
        <w:t>справкой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</w:t>
      </w:r>
      <w:r>
        <w:rPr>
          <w:rFonts w:ascii="Times New Roman" w:eastAsia="Times New Roman" w:hAnsi="Times New Roman" w:cs="Times New Roman"/>
          <w:sz w:val="27"/>
          <w:szCs w:val="27"/>
        </w:rPr>
        <w:t>не предоставлении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декларации по НДС за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квартал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года; информационным письмом, согласно которому ИФНС России по г. Сургуту ХМАО-Югры просит предоставить сведения о должностном лице, которое несет ответственность за своевременное представление налоговой и бухгалтерской (финансовой) отчетности с приложением документов, подтверждающих данные полномочия, оставленным без ответа и другими материалами дела.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Таким образом, прихожу к выводу о том, что действия должностного лица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генерального директора ООО «</w:t>
      </w:r>
      <w:r>
        <w:rPr>
          <w:rStyle w:val="cat-UserDefinedgrp-24rplc-3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Каляпина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Сергея Дмитриевича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правильно квалифицированы по ст. 15.5 КоАП РФ –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Все имеющиеся в деле доказательства, получены в соответствии с требованиями закона, последовательны, согласуются между собой, и у суда нет оснований им не доверять.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Необходимости в истребовании и изучении дополнительных доказательств мировой судья не усматривает, поскольку имеющиеся в деле материалы в полном объеме отражают описанные в протоколе события.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 об административном правонарушении, не имеется.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4.2 КоАП РФ, смягчающих административную ответственность, с</w:t>
      </w:r>
      <w:r>
        <w:rPr>
          <w:rFonts w:ascii="Times New Roman" w:eastAsia="Times New Roman" w:hAnsi="Times New Roman" w:cs="Times New Roman"/>
          <w:sz w:val="27"/>
          <w:szCs w:val="27"/>
        </w:rPr>
        <w:t>уд не усматривает.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4.3 КоАП РФ, отягчающих административную ответственность, с</w:t>
      </w:r>
      <w:r>
        <w:rPr>
          <w:rFonts w:ascii="Times New Roman" w:eastAsia="Times New Roman" w:hAnsi="Times New Roman" w:cs="Times New Roman"/>
          <w:sz w:val="27"/>
          <w:szCs w:val="27"/>
        </w:rPr>
        <w:t>уд не усматривает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ст. 3.4 КоАП РФ,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назначении наказания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учитывая общественную опасность деяния, характер совершенного правонарушения, личность нарушителя</w:t>
      </w:r>
      <w:r>
        <w:rPr>
          <w:rFonts w:ascii="Times New Roman" w:eastAsia="Times New Roman" w:hAnsi="Times New Roman" w:cs="Times New Roman"/>
          <w:sz w:val="27"/>
          <w:szCs w:val="27"/>
        </w:rPr>
        <w:t>, ранее к административной ответственности не привлекавшийся, отсутствие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учитывая отсутствие имущественного ущерба, руководствуясь ст. 3.4 КоАП РФ полагаю справедливым значить наказание в виде предупреждения, то есть официального порицания.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изложенного, руководствуясь ст. 3.4, ч.1 ст. 29.10 Кодекса РФ об административных правонарушениях, мировой судья</w:t>
      </w:r>
    </w:p>
    <w:p>
      <w:pPr>
        <w:spacing w:before="0" w:after="0"/>
        <w:ind w:firstLine="708"/>
        <w:jc w:val="center"/>
        <w:rPr>
          <w:sz w:val="27"/>
          <w:szCs w:val="27"/>
        </w:rPr>
      </w:pPr>
    </w:p>
    <w:p>
      <w:pPr>
        <w:spacing w:before="0" w:after="0"/>
        <w:ind w:firstLine="708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08"/>
        <w:jc w:val="center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Должностное лицо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генерального директора ООО «</w:t>
      </w:r>
      <w:r>
        <w:rPr>
          <w:rStyle w:val="cat-UserDefinedgrp-24rplc-3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Каляпина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Сергея Дмитриевича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ст. 15.5 Кодекса Российской Федерации об административных правонарушениях 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назначить </w:t>
      </w:r>
      <w:r>
        <w:rPr>
          <w:rFonts w:ascii="Times New Roman" w:eastAsia="Times New Roman" w:hAnsi="Times New Roman" w:cs="Times New Roman"/>
          <w:sz w:val="27"/>
          <w:szCs w:val="27"/>
        </w:rPr>
        <w:t>ему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наказание в виде предупреждения.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Сургутский городской суд Ханты – Мансийского автономного округа – Югры в течение десяти </w:t>
      </w:r>
      <w:r>
        <w:rPr>
          <w:rFonts w:ascii="Times New Roman" w:eastAsia="Times New Roman" w:hAnsi="Times New Roman" w:cs="Times New Roman"/>
          <w:sz w:val="27"/>
          <w:szCs w:val="27"/>
        </w:rPr>
        <w:t>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Д.Б. </w:t>
      </w:r>
      <w:r>
        <w:rPr>
          <w:rFonts w:ascii="Times New Roman" w:eastAsia="Times New Roman" w:hAnsi="Times New Roman" w:cs="Times New Roman"/>
          <w:sz w:val="27"/>
          <w:szCs w:val="27"/>
        </w:rPr>
        <w:t>Айткулова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Копия верна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Д.Б. </w:t>
      </w:r>
      <w:r>
        <w:rPr>
          <w:rFonts w:ascii="Times New Roman" w:eastAsia="Times New Roman" w:hAnsi="Times New Roman" w:cs="Times New Roman"/>
          <w:sz w:val="27"/>
          <w:szCs w:val="27"/>
        </w:rPr>
        <w:t>Айткулова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37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069de058-4b46-44a4-a14f-4ad8a3864cc7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4rplc-6">
    <w:name w:val="cat-UserDefined grp-24 rplc-6"/>
    <w:basedOn w:val="DefaultParagraphFont"/>
  </w:style>
  <w:style w:type="character" w:customStyle="1" w:styleId="cat-UserDefinedgrp-25rplc-10">
    <w:name w:val="cat-UserDefined grp-25 rplc-10"/>
    <w:basedOn w:val="DefaultParagraphFont"/>
  </w:style>
  <w:style w:type="character" w:customStyle="1" w:styleId="cat-UserDefinedgrp-24rplc-16">
    <w:name w:val="cat-UserDefined grp-24 rplc-16"/>
    <w:basedOn w:val="DefaultParagraphFont"/>
  </w:style>
  <w:style w:type="character" w:customStyle="1" w:styleId="cat-UserDefinedgrp-26rplc-29">
    <w:name w:val="cat-UserDefined grp-26 rplc-29"/>
    <w:basedOn w:val="DefaultParagraphFont"/>
  </w:style>
  <w:style w:type="character" w:customStyle="1" w:styleId="cat-UserDefinedgrp-24rplc-34">
    <w:name w:val="cat-UserDefined grp-24 rplc-34"/>
    <w:basedOn w:val="DefaultParagraphFont"/>
  </w:style>
  <w:style w:type="character" w:customStyle="1" w:styleId="cat-UserDefinedgrp-24rplc-37">
    <w:name w:val="cat-UserDefined grp-24 rplc-3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