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0576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01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Пестерева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Пестерева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Алексея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2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55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924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7"/>
          <w:szCs w:val="27"/>
        </w:rPr>
        <w:t>Ханты-Мансийского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Пестерев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управляя транспортным средством </w:t>
      </w:r>
      <w:r>
        <w:rPr>
          <w:rStyle w:val="cat-UserDefinedgrp-33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выехал на полосу дороги,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Пестерев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после просмотра видеозаписи с правонарушением согласился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</w:t>
      </w:r>
      <w:r>
        <w:rPr>
          <w:rFonts w:ascii="Times New Roman" w:eastAsia="Times New Roman" w:hAnsi="Times New Roman" w:cs="Times New Roman"/>
          <w:sz w:val="27"/>
          <w:szCs w:val="27"/>
        </w:rPr>
        <w:t>иалы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Исходя из позиции Конституционного Суда Российской Федерации, отражённой в Определении от 07.12.2010 №1570-О-О, из диспозиции ч.4 ст.12.15 КоАП РФ следует, </w:t>
      </w:r>
      <w:r>
        <w:rPr>
          <w:rFonts w:ascii="Times New Roman" w:eastAsia="Times New Roman" w:hAnsi="Times New Roman" w:cs="Times New Roman"/>
          <w:sz w:val="27"/>
          <w:szCs w:val="27"/>
        </w:rPr>
        <w:t>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Пестерева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03.03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03.03.2026 в 08 час. 55 мин. на 924 км 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«Тюмень-Тобольск-Ханты-Мансийск», Ханты-Мансийского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Пестерев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управляя транспортным средством </w:t>
      </w:r>
      <w:r>
        <w:rPr>
          <w:rStyle w:val="cat-UserDefinedgrp-34rplc-3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выехал на полосу дороги,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ИДПС О</w:t>
      </w:r>
      <w:r>
        <w:rPr>
          <w:rFonts w:ascii="Times New Roman" w:eastAsia="Times New Roman" w:hAnsi="Times New Roman" w:cs="Times New Roman"/>
          <w:sz w:val="27"/>
          <w:szCs w:val="27"/>
        </w:rPr>
        <w:t>Б ДПС ГАИ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МВД России по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Пестерева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Пестерева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Пестерева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Алексея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правонарушения, предусмотренного ч. 4 ст. 12.15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7"/>
          <w:szCs w:val="27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апреля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0576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2256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17">
    <w:name w:val="cat-UserDefined grp-33 rplc-17"/>
    <w:basedOn w:val="DefaultParagraphFont"/>
  </w:style>
  <w:style w:type="character" w:customStyle="1" w:styleId="cat-UserDefinedgrp-34rplc-31">
    <w:name w:val="cat-UserDefined grp-34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