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right"/>
        <w:rPr>
          <w:sz w:val="26"/>
          <w:szCs w:val="26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>Дело № 5-</w:t>
      </w:r>
      <w:r>
        <w:rPr>
          <w:rFonts w:ascii="Times New Roman" w:eastAsia="Times New Roman" w:hAnsi="Times New Roman" w:cs="Times New Roman"/>
          <w:sz w:val="22"/>
          <w:szCs w:val="22"/>
        </w:rPr>
        <w:t>0577</w:t>
      </w:r>
      <w:r>
        <w:rPr>
          <w:rFonts w:ascii="Times New Roman" w:eastAsia="Times New Roman" w:hAnsi="Times New Roman" w:cs="Times New Roman"/>
          <w:sz w:val="22"/>
          <w:szCs w:val="22"/>
        </w:rPr>
        <w:t>-26</w:t>
      </w:r>
      <w:r>
        <w:rPr>
          <w:rFonts w:ascii="Times New Roman" w:eastAsia="Times New Roman" w:hAnsi="Times New Roman" w:cs="Times New Roman"/>
          <w:sz w:val="22"/>
          <w:szCs w:val="22"/>
        </w:rPr>
        <w:t>02</w:t>
      </w:r>
      <w:r>
        <w:rPr>
          <w:rFonts w:ascii="Times New Roman" w:eastAsia="Times New Roman" w:hAnsi="Times New Roman" w:cs="Times New Roman"/>
          <w:sz w:val="22"/>
          <w:szCs w:val="22"/>
        </w:rPr>
        <w:t>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 делу об административном правонарушении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город Сургут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22 апреля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 М.Б.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расположенный по адресу: ХМАО-Югра, г. Сургут, ул. Гагарина д. 9 </w:t>
      </w:r>
      <w:r>
        <w:rPr>
          <w:rFonts w:ascii="Times New Roman" w:eastAsia="Times New Roman" w:hAnsi="Times New Roman" w:cs="Times New Roman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sz w:val="28"/>
          <w:szCs w:val="28"/>
        </w:rPr>
        <w:t>. 30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right="22" w:firstLine="60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рассмотрев материалы дела об административном правонарушении, предусмотренном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1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т. 15.33.2 КоАП РФ,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Кортаевой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Радимхан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Салмановны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Style w:val="cat-UserDefinedgrp-34rplc-7"/>
          <w:rFonts w:ascii="Times New Roman" w:eastAsia="Times New Roman" w:hAnsi="Times New Roman" w:cs="Times New Roman"/>
          <w:sz w:val="28"/>
          <w:szCs w:val="28"/>
        </w:rPr>
        <w:t>...</w:t>
      </w:r>
    </w:p>
    <w:p>
      <w:pPr>
        <w:spacing w:before="0" w:after="0"/>
        <w:ind w:right="22" w:firstLine="600"/>
        <w:jc w:val="both"/>
        <w:rPr>
          <w:sz w:val="28"/>
          <w:szCs w:val="28"/>
        </w:rPr>
      </w:pPr>
    </w:p>
    <w:p>
      <w:pPr>
        <w:spacing w:before="0" w:after="0"/>
        <w:ind w:firstLine="567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/>
        <w:ind w:firstLine="567"/>
        <w:jc w:val="both"/>
        <w:rPr>
          <w:sz w:val="28"/>
          <w:szCs w:val="28"/>
        </w:rPr>
      </w:pP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являясь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директором </w:t>
      </w:r>
      <w:r>
        <w:rPr>
          <w:rStyle w:val="cat-UserDefinedgrp-35rplc-1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предоставил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Отделение фонда пенсионного и социального страхования Российской Федерации по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-Югре сведения по форме </w:t>
      </w:r>
      <w:r>
        <w:rPr>
          <w:rFonts w:ascii="Times New Roman" w:eastAsia="Times New Roman" w:hAnsi="Times New Roman" w:cs="Times New Roman"/>
          <w:sz w:val="28"/>
          <w:szCs w:val="28"/>
        </w:rPr>
        <w:t>ЕФС</w:t>
      </w:r>
      <w:r>
        <w:rPr>
          <w:rFonts w:ascii="Times New Roman" w:eastAsia="Times New Roman" w:hAnsi="Times New Roman" w:cs="Times New Roman"/>
          <w:sz w:val="28"/>
          <w:szCs w:val="28"/>
        </w:rPr>
        <w:t>-1 раздел 1.2 с типом «Назначение пенсии» на застрахованное лицо (</w:t>
      </w:r>
      <w:r>
        <w:rPr>
          <w:rStyle w:val="cat-UserDefinedgrp-36rplc-17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  <w:r>
        <w:rPr>
          <w:rFonts w:ascii="Times New Roman" w:eastAsia="Times New Roman" w:hAnsi="Times New Roman" w:cs="Times New Roman"/>
          <w:sz w:val="28"/>
          <w:szCs w:val="28"/>
        </w:rPr>
        <w:t>07.11.2025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страхователю направлен запрос № </w:t>
      </w:r>
      <w:r>
        <w:rPr>
          <w:rFonts w:ascii="Times New Roman" w:eastAsia="Times New Roman" w:hAnsi="Times New Roman" w:cs="Times New Roman"/>
          <w:sz w:val="28"/>
          <w:szCs w:val="28"/>
        </w:rPr>
        <w:t>146233/25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 предоставлении сведений по форме </w:t>
      </w:r>
      <w:r>
        <w:rPr>
          <w:rFonts w:ascii="Times New Roman" w:eastAsia="Times New Roman" w:hAnsi="Times New Roman" w:cs="Times New Roman"/>
          <w:sz w:val="28"/>
          <w:szCs w:val="28"/>
        </w:rPr>
        <w:t>ЕФС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-1 раздел 1.2 с типом «Назначение пенсии» на застрахованное лицо, следовательно, срок предоставления сведений по </w:t>
      </w:r>
      <w:r>
        <w:rPr>
          <w:rFonts w:ascii="Times New Roman" w:eastAsia="Times New Roman" w:hAnsi="Times New Roman" w:cs="Times New Roman"/>
          <w:sz w:val="28"/>
          <w:szCs w:val="28"/>
        </w:rPr>
        <w:t>10.11.2025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сведения представлены – </w:t>
      </w:r>
      <w:r>
        <w:rPr>
          <w:rFonts w:ascii="Times New Roman" w:eastAsia="Times New Roman" w:hAnsi="Times New Roman" w:cs="Times New Roman"/>
          <w:sz w:val="28"/>
          <w:szCs w:val="28"/>
        </w:rPr>
        <w:t>11.11.</w:t>
      </w:r>
      <w:r>
        <w:rPr>
          <w:rFonts w:ascii="Times New Roman" w:eastAsia="Times New Roman" w:hAnsi="Times New Roman" w:cs="Times New Roman"/>
          <w:sz w:val="28"/>
          <w:szCs w:val="28"/>
        </w:rPr>
        <w:t>2025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Кортаева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судебное заседание не явил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sz w:val="28"/>
          <w:szCs w:val="28"/>
        </w:rPr>
        <w:t>, извещен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о причинах неявки суд не уведомил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, ходатайств не заявлял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При указанных обстоятельствах суд рассмотрел дело в отсутствие </w:t>
      </w:r>
      <w:r>
        <w:rPr>
          <w:rFonts w:ascii="Times New Roman" w:eastAsia="Times New Roman" w:hAnsi="Times New Roman" w:cs="Times New Roman"/>
          <w:sz w:val="28"/>
          <w:szCs w:val="28"/>
        </w:rPr>
        <w:t>Кортаев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Изучив материалы дела, суд приходит к следующему.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со статьей 24.1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п. 3 и 4 ст. 11 Федерального Закона от 01.04.1996 г. № 27-ФЗ «Об индивидуальном (персонифицированном) учете в системе обязательного пенсионного страхования» - страхователь представляет в каждом работающем у него лице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сведения должны быть представлены в течении трех календарных дней со дня поступления к страхователю запроса органа </w:t>
      </w:r>
      <w:r>
        <w:rPr>
          <w:rFonts w:ascii="Times New Roman" w:eastAsia="Times New Roman" w:hAnsi="Times New Roman" w:cs="Times New Roman"/>
          <w:sz w:val="28"/>
          <w:szCs w:val="28"/>
        </w:rPr>
        <w:t>СФР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(если третий календарный день не является рабочим днем, сведения по запросу должны быть представлены страхователем в ближайший следующий за ним рабочий день).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ст. 17 Федерального Закона от 01.04.1996 г. № 27-ФЗ «Об индивидуальном (персонифицированном) учете в системе обязательного пенсионного страхования» - при обнаружении в представленных страхователем сведениях ошибок и (или) несоответствий между представленными сведениями и сведениями, имеющимися у Пенсионного фонда Российской Федерации, </w:t>
      </w:r>
      <w:hyperlink r:id="rId4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уведомление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об устранении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пяти рабочих дней имеющихся расхождений вручается страхователю лично под расписку, направляется по почте заказным письмом или передается в электронном виде по телекоммуникационным каналам связи. В случае направления уведомления по почте заказным письмом датой вручения этого уведомления считается шестой день считая с даты отправления заказного письма.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Судом установлено, что вина привлекаемого лица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следующими материалами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протоколом об административном правонарушении № </w:t>
      </w:r>
      <w:r>
        <w:rPr>
          <w:rFonts w:ascii="Times New Roman" w:eastAsia="Times New Roman" w:hAnsi="Times New Roman" w:cs="Times New Roman"/>
          <w:sz w:val="28"/>
          <w:szCs w:val="28"/>
        </w:rPr>
        <w:t>5840/2026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18.03.2026</w:t>
      </w:r>
      <w:r>
        <w:rPr>
          <w:rFonts w:ascii="Times New Roman" w:eastAsia="Times New Roman" w:hAnsi="Times New Roman" w:cs="Times New Roman"/>
          <w:sz w:val="28"/>
          <w:szCs w:val="28"/>
        </w:rPr>
        <w:t>; сведениями о направлении копии протокола об административном правонарушении; копиями списк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почтовых отправлений; уведомлением о составлении протокола об административном правонарушении; копией акта о выявлении правонарушения с приложением; запросом о предоставлении страхователем сведений по форме </w:t>
      </w:r>
      <w:r>
        <w:rPr>
          <w:rFonts w:ascii="Times New Roman" w:eastAsia="Times New Roman" w:hAnsi="Times New Roman" w:cs="Times New Roman"/>
          <w:sz w:val="28"/>
          <w:szCs w:val="28"/>
        </w:rPr>
        <w:t>ЕФС</w:t>
      </w:r>
      <w:r>
        <w:rPr>
          <w:rFonts w:ascii="Times New Roman" w:eastAsia="Times New Roman" w:hAnsi="Times New Roman" w:cs="Times New Roman"/>
          <w:sz w:val="28"/>
          <w:szCs w:val="28"/>
        </w:rPr>
        <w:t>-1 раздел 1.2 с типом «Назначение пенсии»; выпиской из Единого государственного реестра юридических лиц;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другими материалами дела.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Вышеизложенные доказательства в своей совокупности относимы, допустимы, достоверны и свидетельствуют о виновности привлекаемого лица в инкриминируемом административном правонарушении.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Мировой судья квалифицирует 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Кортаевой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Р.С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по ч. 1 </w:t>
      </w:r>
      <w:r>
        <w:rPr>
          <w:rFonts w:ascii="Times New Roman" w:eastAsia="Times New Roman" w:hAnsi="Times New Roman" w:cs="Times New Roman"/>
          <w:sz w:val="28"/>
          <w:szCs w:val="28"/>
        </w:rPr>
        <w:t>ст.15.33.2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РФ об административных правонарушениях – непредставление в установленный </w:t>
      </w:r>
      <w:hyperlink r:id="rId5" w:anchor="/document/10106192/entry/8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 об индивидуальном (персонифицированном) учете в системах обязательного пенсионного страхования и обязательного социального страхования срок в территориальные органы Фонда пенсионного и социального страхования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системах обязательного пенсионного страхования и обязательного социального страхования, за исключением случаев, предусмотренных </w:t>
      </w:r>
      <w:hyperlink r:id="rId5" w:anchor="/document/12125267/entry/1533202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  <w:u w:val="single" w:color="0000EE"/>
          </w:rPr>
          <w:t>частью 2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24.5 КоАП РФ, исключающих производство по делу об административном правонарушении, не имеется.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Обстоятельств, предусмотренных ст. 4.2 КоАП РФ, смягчающих административную ответственность, судом не установлено.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отягчающих административную ответственность, предусмотренным ст. 4.3 КоАП РФ, судом не установлено.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ч. 2 ст. 4.1 КоАП РФ при назначении административного наказания, судом учтены характер совершенного административного правонарушения, личность виновного, его отношение к содеянному, обстоятельства смягчающие и отягчающие административную ответственность.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Определяя вид и меру наказания, судья принимает во внимание тяжесть правонарушения, личность нарушителя. </w:t>
      </w:r>
    </w:p>
    <w:p>
      <w:pPr>
        <w:spacing w:before="0" w:after="0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основании изложенного, руководствуясь ст. ст. 29.10, 29.11 КоАП РФ, 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</w:t>
      </w:r>
    </w:p>
    <w:p>
      <w:pPr>
        <w:spacing w:before="0" w:after="0"/>
        <w:ind w:firstLine="284"/>
        <w:jc w:val="center"/>
        <w:rPr>
          <w:sz w:val="28"/>
          <w:szCs w:val="28"/>
        </w:rPr>
      </w:pPr>
    </w:p>
    <w:p>
      <w:pPr>
        <w:spacing w:before="0" w:after="0"/>
        <w:ind w:firstLine="284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Признать </w:t>
      </w:r>
      <w:r>
        <w:rPr>
          <w:rFonts w:ascii="Times New Roman" w:eastAsia="Times New Roman" w:hAnsi="Times New Roman" w:cs="Times New Roman"/>
          <w:sz w:val="28"/>
          <w:szCs w:val="28"/>
        </w:rPr>
        <w:t>Кортаев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Радимхан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Салмановн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виновн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 15.33.2 КоАП РФ и назначить наказание в виде административного штрафа в размере 300 (триста) рублей.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штраф перечислять по следующим реквизитам: Банк получателя </w:t>
      </w:r>
      <w:r>
        <w:rPr>
          <w:rFonts w:ascii="Times New Roman" w:eastAsia="Times New Roman" w:hAnsi="Times New Roman" w:cs="Times New Roman"/>
          <w:sz w:val="28"/>
          <w:szCs w:val="28"/>
        </w:rPr>
        <w:t>ОКЦ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 8 Уральского </w:t>
      </w:r>
      <w:r>
        <w:rPr>
          <w:rFonts w:ascii="Times New Roman" w:eastAsia="Times New Roman" w:hAnsi="Times New Roman" w:cs="Times New Roman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Банка России // </w:t>
      </w:r>
      <w:r>
        <w:rPr>
          <w:rFonts w:ascii="Times New Roman" w:eastAsia="Times New Roman" w:hAnsi="Times New Roman" w:cs="Times New Roman"/>
          <w:sz w:val="28"/>
          <w:szCs w:val="28"/>
        </w:rPr>
        <w:t>УФК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Ханты-Мансийскому автономному округу - Югре г. Ханты-Мансийск, Получатель: </w:t>
      </w:r>
      <w:r>
        <w:rPr>
          <w:rFonts w:ascii="Times New Roman" w:eastAsia="Times New Roman" w:hAnsi="Times New Roman" w:cs="Times New Roman"/>
          <w:sz w:val="28"/>
          <w:szCs w:val="28"/>
        </w:rPr>
        <w:t>УФК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Ханты-Мансийскому автономному округу - Югре (</w:t>
      </w:r>
      <w:r>
        <w:rPr>
          <w:rFonts w:ascii="Times New Roman" w:eastAsia="Times New Roman" w:hAnsi="Times New Roman" w:cs="Times New Roman"/>
          <w:sz w:val="28"/>
          <w:szCs w:val="28"/>
        </w:rPr>
        <w:t>ОСФР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eastAsia="Times New Roman" w:hAnsi="Times New Roman" w:cs="Times New Roman"/>
          <w:sz w:val="28"/>
          <w:szCs w:val="28"/>
        </w:rPr>
        <w:t>ХМАО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-Югре, л/с </w:t>
      </w:r>
      <w:r>
        <w:rPr>
          <w:rFonts w:ascii="Times New Roman" w:eastAsia="Times New Roman" w:hAnsi="Times New Roman" w:cs="Times New Roman"/>
          <w:sz w:val="28"/>
          <w:szCs w:val="28"/>
        </w:rPr>
        <w:t>04874Ф87010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eastAsia="Times New Roman" w:hAnsi="Times New Roman" w:cs="Times New Roman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счет N 40102810245370000007, ИНН 8601002078, </w:t>
      </w:r>
      <w:r>
        <w:rPr>
          <w:rFonts w:ascii="Times New Roman" w:eastAsia="Times New Roman" w:hAnsi="Times New Roman" w:cs="Times New Roman"/>
          <w:sz w:val="28"/>
          <w:szCs w:val="28"/>
        </w:rPr>
        <w:t>КПП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860101001, </w:t>
      </w:r>
      <w:r>
        <w:rPr>
          <w:rFonts w:ascii="Times New Roman" w:eastAsia="Times New Roman" w:hAnsi="Times New Roman" w:cs="Times New Roman"/>
          <w:sz w:val="28"/>
          <w:szCs w:val="28"/>
        </w:rPr>
        <w:t>БИК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ТОФК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007162163, </w:t>
      </w:r>
      <w:r>
        <w:rPr>
          <w:rFonts w:ascii="Times New Roman" w:eastAsia="Times New Roman" w:hAnsi="Times New Roman" w:cs="Times New Roman"/>
          <w:sz w:val="28"/>
          <w:szCs w:val="28"/>
        </w:rPr>
        <w:t>ОКТМО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71876000 (город Сургут), р/счет - 03100643000000018700, </w:t>
      </w:r>
      <w:r>
        <w:rPr>
          <w:rFonts w:ascii="Times New Roman" w:eastAsia="Times New Roman" w:hAnsi="Times New Roman" w:cs="Times New Roman"/>
          <w:sz w:val="28"/>
          <w:szCs w:val="28"/>
        </w:rPr>
        <w:t>КБК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79711601230060001140 </w:t>
      </w:r>
      <w:r>
        <w:rPr>
          <w:rFonts w:ascii="Times New Roman" w:eastAsia="Times New Roman" w:hAnsi="Times New Roman" w:cs="Times New Roman"/>
          <w:sz w:val="28"/>
          <w:szCs w:val="28"/>
        </w:rPr>
        <w:t>УИН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797027000000003</w:t>
      </w:r>
      <w:r>
        <w:rPr>
          <w:rFonts w:ascii="Times New Roman" w:eastAsia="Times New Roman" w:hAnsi="Times New Roman" w:cs="Times New Roman"/>
          <w:sz w:val="28"/>
          <w:szCs w:val="28"/>
        </w:rPr>
        <w:t>81283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Копия квитанции предоставляется в </w:t>
      </w:r>
      <w:r>
        <w:rPr>
          <w:rFonts w:ascii="Times New Roman" w:eastAsia="Times New Roman" w:hAnsi="Times New Roman" w:cs="Times New Roman"/>
          <w:sz w:val="28"/>
          <w:szCs w:val="28"/>
        </w:rPr>
        <w:t>каб.105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дома 9 по ул. Гагарина г. Сургута.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Неуплата штрафа в течение 60 дней с момента вступления постановления в законную силу, влечет административную ответственность, предусмотренную ч. 1 ст. 20.25 Кодекса РФ об административных правонарушениях, в виде административного штрафа в двукратном размере неуплаченного административного штрафа либо административного ареста на срок 15 суток, либо обязательных работ на срок до пятидесяти часов.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городской суд </w:t>
      </w:r>
      <w:r>
        <w:rPr>
          <w:rFonts w:ascii="Times New Roman" w:eastAsia="Times New Roman" w:hAnsi="Times New Roman" w:cs="Times New Roman"/>
          <w:sz w:val="28"/>
          <w:szCs w:val="28"/>
        </w:rPr>
        <w:t>через мирового судью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2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города окружного значения Сургута в течение 10 дней с момента получения копии постановления.</w:t>
      </w:r>
    </w:p>
    <w:p>
      <w:pPr>
        <w:spacing w:before="0" w:after="0"/>
        <w:ind w:firstLine="284"/>
        <w:jc w:val="both"/>
        <w:rPr>
          <w:sz w:val="28"/>
          <w:szCs w:val="28"/>
        </w:rPr>
      </w:pPr>
    </w:p>
    <w:p>
      <w:pPr>
        <w:spacing w:before="0" w:after="0"/>
        <w:ind w:firstLine="284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М.Б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Бордунов</w:t>
      </w:r>
    </w:p>
    <w:p>
      <w:pPr>
        <w:spacing w:before="0" w:after="0"/>
        <w:rPr>
          <w:sz w:val="20"/>
          <w:szCs w:val="20"/>
        </w:rPr>
      </w:pP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Копия верна: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Мировой судья судебного участка №2 </w:t>
      </w:r>
      <w:r>
        <w:rPr>
          <w:rFonts w:ascii="Times New Roman" w:eastAsia="Times New Roman" w:hAnsi="Times New Roman" w:cs="Times New Roman"/>
          <w:sz w:val="22"/>
          <w:szCs w:val="22"/>
        </w:rPr>
        <w:t>Сургутского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судебного района города окружного значения Сургута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ХМАО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-Югры ______________________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М.Б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>
        <w:rPr>
          <w:rFonts w:ascii="Times New Roman" w:eastAsia="Times New Roman" w:hAnsi="Times New Roman" w:cs="Times New Roman"/>
          <w:sz w:val="22"/>
          <w:szCs w:val="22"/>
        </w:rPr>
        <w:t>Бордунов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«</w:t>
      </w:r>
      <w:r>
        <w:rPr>
          <w:rFonts w:ascii="Times New Roman" w:eastAsia="Times New Roman" w:hAnsi="Times New Roman" w:cs="Times New Roman"/>
          <w:sz w:val="22"/>
          <w:szCs w:val="22"/>
        </w:rPr>
        <w:t>22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» </w:t>
      </w:r>
      <w:r>
        <w:rPr>
          <w:rFonts w:ascii="Times New Roman" w:eastAsia="Times New Roman" w:hAnsi="Times New Roman" w:cs="Times New Roman"/>
          <w:sz w:val="22"/>
          <w:szCs w:val="22"/>
        </w:rPr>
        <w:t>апреля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года 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2"/>
          <w:szCs w:val="22"/>
        </w:rPr>
        <w:t>0577</w:t>
      </w:r>
      <w:r>
        <w:rPr>
          <w:rFonts w:ascii="Times New Roman" w:eastAsia="Times New Roman" w:hAnsi="Times New Roman" w:cs="Times New Roman"/>
          <w:sz w:val="22"/>
          <w:szCs w:val="22"/>
        </w:rPr>
        <w:t>-2602/202</w:t>
      </w:r>
      <w:r>
        <w:rPr>
          <w:rFonts w:ascii="Times New Roman" w:eastAsia="Times New Roman" w:hAnsi="Times New Roman" w:cs="Times New Roman"/>
          <w:sz w:val="22"/>
          <w:szCs w:val="22"/>
        </w:rPr>
        <w:t>6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Секретарь судебного заседания</w:t>
      </w:r>
    </w:p>
    <w:p>
      <w:pPr>
        <w:spacing w:before="0" w:after="0"/>
        <w:rPr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____________________ </w:t>
      </w:r>
      <w:r>
        <w:rPr>
          <w:rFonts w:ascii="Times New Roman" w:eastAsia="Times New Roman" w:hAnsi="Times New Roman" w:cs="Times New Roman"/>
          <w:sz w:val="22"/>
          <w:szCs w:val="22"/>
        </w:rPr>
        <w:t>О.П</w:t>
      </w:r>
      <w:r>
        <w:rPr>
          <w:rFonts w:ascii="Times New Roman" w:eastAsia="Times New Roman" w:hAnsi="Times New Roman" w:cs="Times New Roman"/>
          <w:sz w:val="22"/>
          <w:szCs w:val="22"/>
        </w:rPr>
        <w:t>. Куликова</w:t>
      </w:r>
    </w:p>
    <w:p>
      <w:pPr>
        <w:spacing w:before="0" w:after="0"/>
        <w:jc w:val="both"/>
        <w:rPr>
          <w:sz w:val="28"/>
          <w:szCs w:val="28"/>
        </w:rPr>
      </w:pPr>
    </w:p>
    <w:p>
      <w:pPr>
        <w:spacing w:before="0" w:after="0"/>
        <w:ind w:firstLine="708"/>
        <w:jc w:val="both"/>
        <w:rPr>
          <w:sz w:val="25"/>
          <w:szCs w:val="25"/>
        </w:rPr>
      </w:pPr>
    </w:p>
    <w:p>
      <w:pPr>
        <w:spacing w:before="0" w:after="0"/>
        <w:ind w:firstLine="709"/>
        <w:jc w:val="both"/>
        <w:rPr>
          <w:sz w:val="20"/>
          <w:szCs w:val="20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4rplc-7">
    <w:name w:val="cat-UserDefined grp-34 rplc-7"/>
    <w:basedOn w:val="DefaultParagraphFont"/>
  </w:style>
  <w:style w:type="character" w:customStyle="1" w:styleId="cat-UserDefinedgrp-35rplc-16">
    <w:name w:val="cat-UserDefined grp-35 rplc-16"/>
    <w:basedOn w:val="DefaultParagraphFont"/>
  </w:style>
  <w:style w:type="character" w:customStyle="1" w:styleId="cat-UserDefinedgrp-36rplc-17">
    <w:name w:val="cat-UserDefined grp-36 rplc-17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71571074.5000/" TargetMode="External" /><Relationship Id="rId5" Type="http://schemas.openxmlformats.org/officeDocument/2006/relationships/hyperlink" Target="https://internet.garant.ru/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