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280"/>
        <w:jc w:val="right"/>
        <w:rPr>
          <w:sz w:val="23"/>
          <w:szCs w:val="23"/>
        </w:rPr>
      </w:pPr>
      <w:r>
        <w:rPr>
          <w:rFonts w:ascii="Roboto" w:eastAsia="Roboto" w:hAnsi="Roboto" w:cs="Roboto"/>
          <w:sz w:val="23"/>
          <w:szCs w:val="23"/>
        </w:rPr>
        <w:t>Дело № 2-</w:t>
      </w:r>
      <w:r>
        <w:rPr>
          <w:rFonts w:ascii="Roboto" w:eastAsia="Roboto" w:hAnsi="Roboto" w:cs="Roboto"/>
          <w:sz w:val="23"/>
          <w:szCs w:val="23"/>
        </w:rPr>
        <w:t>1630</w:t>
      </w:r>
      <w:r>
        <w:rPr>
          <w:rFonts w:ascii="Roboto" w:eastAsia="Roboto" w:hAnsi="Roboto" w:cs="Roboto"/>
          <w:sz w:val="23"/>
          <w:szCs w:val="23"/>
        </w:rPr>
        <w:t>-</w:t>
      </w:r>
      <w:r>
        <w:rPr>
          <w:rFonts w:ascii="Roboto" w:eastAsia="Roboto" w:hAnsi="Roboto" w:cs="Roboto"/>
          <w:sz w:val="23"/>
          <w:szCs w:val="23"/>
        </w:rPr>
        <w:t>0501</w:t>
      </w:r>
      <w:r>
        <w:rPr>
          <w:rFonts w:ascii="Roboto" w:eastAsia="Roboto" w:hAnsi="Roboto" w:cs="Roboto"/>
          <w:sz w:val="23"/>
          <w:szCs w:val="23"/>
        </w:rPr>
        <w:t>/2026</w:t>
      </w:r>
      <w:r>
        <w:rPr>
          <w:rFonts w:ascii="Roboto" w:eastAsia="Roboto" w:hAnsi="Roboto" w:cs="Roboto"/>
          <w:sz w:val="23"/>
          <w:szCs w:val="23"/>
        </w:rPr>
        <w:t xml:space="preserve">                                                                                                    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ЗАОЧНОЕ РЕШЕНИЕ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пгт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Пойковский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23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7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мирового судьи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судебного участка № 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</w:t>
      </w:r>
      <w:r>
        <w:rPr>
          <w:rFonts w:ascii="Times New Roman" w:eastAsia="Times New Roman" w:hAnsi="Times New Roman" w:cs="Times New Roman"/>
          <w:sz w:val="28"/>
          <w:szCs w:val="28"/>
        </w:rPr>
        <w:t>кого автономного округа –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Кё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секретаре 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>Спицыной О.Н.,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дело по иску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Акционерного общества «Т-Страхование» к Рыжкову </w:t>
      </w:r>
      <w:r>
        <w:rPr>
          <w:rStyle w:val="cat-UserDefined405575981grp-22rplc-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возмещении ущерба в порядке регресса,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вышеизложенного</w:t>
      </w:r>
      <w:r>
        <w:rPr>
          <w:rFonts w:ascii="Times New Roman" w:eastAsia="Times New Roman" w:hAnsi="Times New Roman" w:cs="Times New Roman"/>
          <w:sz w:val="28"/>
          <w:szCs w:val="28"/>
        </w:rPr>
        <w:t>, руководствуясь ст. ст. 233-235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ГПК РФ, мировой судья,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исковые требования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Акционерного общества «Т-Страхование» к Рыжкову </w:t>
      </w:r>
      <w:r>
        <w:rPr>
          <w:rStyle w:val="cat-UserDefined405575981grp-22rplc-1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возме</w:t>
      </w:r>
      <w:r>
        <w:rPr>
          <w:rFonts w:ascii="Times New Roman" w:eastAsia="Times New Roman" w:hAnsi="Times New Roman" w:cs="Times New Roman"/>
          <w:sz w:val="28"/>
          <w:szCs w:val="28"/>
        </w:rPr>
        <w:t>щении ущерба в порядке регресса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удовлетворить.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Рыжкова </w:t>
      </w:r>
      <w:r>
        <w:rPr>
          <w:rStyle w:val="cat-UserDefined-1561181273grp-23rplc-1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(дата рождения </w:t>
      </w:r>
      <w:r>
        <w:rPr>
          <w:rStyle w:val="cat-UserDefined1766284032grp-24rplc-1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в пользу </w:t>
      </w:r>
      <w:r>
        <w:rPr>
          <w:rFonts w:ascii="Times New Roman" w:eastAsia="Times New Roman" w:hAnsi="Times New Roman" w:cs="Times New Roman"/>
          <w:sz w:val="28"/>
          <w:szCs w:val="28"/>
        </w:rPr>
        <w:t>Акционерного общества «Т-Страхование»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(ИНН 7704082517, КПП 771301001, ОГРН 1027739031540, адрес: 127287, </w:t>
      </w:r>
      <w:r>
        <w:rPr>
          <w:rFonts w:ascii="Times New Roman" w:eastAsia="Times New Roman" w:hAnsi="Times New Roman" w:cs="Times New Roman"/>
          <w:sz w:val="28"/>
          <w:szCs w:val="28"/>
        </w:rPr>
        <w:t>г.Москва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2-я Хуторская улица, д. 38А, стр.26) </w:t>
      </w:r>
      <w:r>
        <w:rPr>
          <w:rFonts w:ascii="Times New Roman" w:eastAsia="Times New Roman" w:hAnsi="Times New Roman" w:cs="Times New Roman"/>
          <w:sz w:val="28"/>
          <w:szCs w:val="28"/>
        </w:rPr>
        <w:t>возме</w:t>
      </w:r>
      <w:r>
        <w:rPr>
          <w:rFonts w:ascii="Times New Roman" w:eastAsia="Times New Roman" w:hAnsi="Times New Roman" w:cs="Times New Roman"/>
          <w:sz w:val="28"/>
          <w:szCs w:val="28"/>
        </w:rPr>
        <w:t>щение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ущерба в порядке регресса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40340,74 руб., </w:t>
      </w:r>
      <w:r>
        <w:rPr>
          <w:rFonts w:ascii="Times New Roman" w:eastAsia="Times New Roman" w:hAnsi="Times New Roman" w:cs="Times New Roman"/>
          <w:sz w:val="28"/>
          <w:szCs w:val="28"/>
        </w:rPr>
        <w:t>расходы по оплате государственной пошлины в размере 4000 руб., всего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44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340 (сорок четыре тысячи триста сорок рублей) 74 копейки, а так же проценты за пользование чужими денежными средствами по ст.395 ГК РФ со дня вступления в законную силу данного решения по день фактического исполнения обязательств.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</w:t>
      </w:r>
      <w:r>
        <w:rPr>
          <w:rFonts w:ascii="Times New Roman" w:eastAsia="Times New Roman" w:hAnsi="Times New Roman" w:cs="Times New Roman"/>
          <w:sz w:val="28"/>
          <w:szCs w:val="28"/>
        </w:rPr>
        <w:t>, с соблюдением требований ст.238 Гражданского процессуального кодекса РФ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Заочное решение мирового судьи может быть обжаловано сторонами в апелляционном порядке в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Ханты-Мансийского автономного округа-Югры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Лица, участвующие в деле, их представители могут обратиться к мировому судье с заявлением о составлении мотивированного заочного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составляет мотивированное заочное решение суда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течение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десяти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поступления от лиц, участвующих в деле, их представителей заявления о составлении мотивированного решения суда.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Е.В. </w:t>
      </w:r>
      <w:r>
        <w:rPr>
          <w:rFonts w:ascii="Times New Roman" w:eastAsia="Times New Roman" w:hAnsi="Times New Roman" w:cs="Times New Roman"/>
          <w:sz w:val="28"/>
          <w:szCs w:val="28"/>
        </w:rPr>
        <w:t>Кё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405575981grp-22rplc-8">
    <w:name w:val="cat-UserDefined405575981 grp-22 rplc-8"/>
    <w:basedOn w:val="DefaultParagraphFont"/>
  </w:style>
  <w:style w:type="character" w:customStyle="1" w:styleId="cat-UserDefined405575981grp-22rplc-11">
    <w:name w:val="cat-UserDefined405575981 grp-22 rplc-11"/>
    <w:basedOn w:val="DefaultParagraphFont"/>
  </w:style>
  <w:style w:type="character" w:customStyle="1" w:styleId="cat-UserDefined-1561181273grp-23rplc-13">
    <w:name w:val="cat-UserDefined-1561181273 grp-23 rplc-13"/>
    <w:basedOn w:val="DefaultParagraphFont"/>
  </w:style>
  <w:style w:type="character" w:customStyle="1" w:styleId="cat-UserDefined1766284032grp-24rplc-16">
    <w:name w:val="cat-UserDefined1766284032 grp-24 rplc-16"/>
    <w:basedOn w:val="DefaultParagraphFont"/>
  </w:style>
  <w:style w:type="character" w:customStyle="1" w:styleId="cat-UserDefinedgrp-25rplc-29">
    <w:name w:val="cat-UserDefined grp-25 rplc-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